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1E304" w14:textId="6F075D28" w:rsidR="00463675" w:rsidRPr="006E28C6" w:rsidRDefault="00F10B2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682671">
        <w:rPr>
          <w:rFonts w:ascii="Arial" w:hAnsi="Arial" w:cs="Arial"/>
          <w:b/>
          <w:bCs/>
          <w:sz w:val="24"/>
          <w:szCs w:val="24"/>
        </w:rPr>
        <w:t>171</w:t>
      </w:r>
      <w:r w:rsidR="003007F7" w:rsidRPr="006E28C6">
        <w:rPr>
          <w:rFonts w:ascii="Arial" w:hAnsi="Arial" w:cs="Arial"/>
          <w:b/>
          <w:bCs/>
          <w:sz w:val="28"/>
          <w:szCs w:val="24"/>
        </w:rPr>
        <w:tab/>
      </w:r>
      <w:r w:rsidR="00096760" w:rsidRPr="00096760">
        <w:rPr>
          <w:rFonts w:ascii="Arial" w:hAnsi="Arial" w:cs="Arial"/>
          <w:b/>
          <w:bCs/>
          <w:i/>
          <w:sz w:val="28"/>
          <w:szCs w:val="24"/>
        </w:rPr>
        <w:t>S2-2508575</w:t>
      </w:r>
    </w:p>
    <w:p w14:paraId="172EF875" w14:textId="466DFEFB" w:rsidR="00463675" w:rsidRPr="006E28C6" w:rsidRDefault="001B0184" w:rsidP="0074309D">
      <w:pPr>
        <w:pStyle w:val="a3"/>
        <w:pBdr>
          <w:bottom w:val="single" w:sz="4" w:space="1" w:color="auto"/>
        </w:pBdr>
        <w:tabs>
          <w:tab w:val="clear" w:pos="4153"/>
          <w:tab w:val="clear" w:pos="8306"/>
          <w:tab w:val="right" w:pos="9639"/>
        </w:tabs>
        <w:rPr>
          <w:rFonts w:ascii="Arial" w:hAnsi="Arial" w:cs="Arial"/>
          <w:b/>
          <w:bCs/>
          <w:sz w:val="24"/>
          <w:szCs w:val="24"/>
        </w:rPr>
      </w:pPr>
      <w:r w:rsidRPr="001B0184">
        <w:rPr>
          <w:rFonts w:ascii="Arial" w:hAnsi="Arial" w:cs="Arial"/>
          <w:b/>
          <w:bCs/>
          <w:sz w:val="24"/>
          <w:szCs w:val="24"/>
        </w:rPr>
        <w:t>20 – 24 January 2025</w:t>
      </w:r>
      <w:r w:rsidR="00682671">
        <w:rPr>
          <w:rFonts w:ascii="Arial" w:hAnsi="Arial" w:cs="Arial"/>
          <w:b/>
          <w:bCs/>
          <w:sz w:val="24"/>
          <w:szCs w:val="24"/>
        </w:rPr>
        <w:t>, Wuhan, China</w:t>
      </w:r>
      <w:r w:rsidR="0074309D" w:rsidRPr="006E28C6">
        <w:rPr>
          <w:rFonts w:ascii="Arial" w:hAnsi="Arial" w:cs="Arial"/>
          <w:b/>
          <w:bCs/>
          <w:sz w:val="24"/>
          <w:szCs w:val="24"/>
        </w:rPr>
        <w:tab/>
      </w:r>
    </w:p>
    <w:p w14:paraId="7FFE5879" w14:textId="162B8994" w:rsidR="00463675" w:rsidRPr="00096760" w:rsidRDefault="00463675" w:rsidP="00DF30DF">
      <w:pPr>
        <w:pStyle w:val="af0"/>
        <w:spacing w:before="120"/>
      </w:pPr>
      <w:r w:rsidRPr="00096760">
        <w:t>Title:</w:t>
      </w:r>
      <w:r w:rsidRPr="00096760">
        <w:tab/>
      </w:r>
      <w:r w:rsidR="00784625" w:rsidRPr="00096760">
        <w:rPr>
          <w:color w:val="FF0000"/>
        </w:rPr>
        <w:t xml:space="preserve">[DRAFT] </w:t>
      </w:r>
      <w:r w:rsidR="00784625" w:rsidRPr="00096760">
        <w:t>LS</w:t>
      </w:r>
      <w:r w:rsidR="00363D92" w:rsidRPr="00096760">
        <w:t xml:space="preserve"> </w:t>
      </w:r>
      <w:r w:rsidR="00363D92" w:rsidRPr="00096760">
        <w:rPr>
          <w:rFonts w:hint="eastAsia"/>
          <w:lang w:eastAsia="zh-CN"/>
        </w:rPr>
        <w:t>Reply</w:t>
      </w:r>
      <w:r w:rsidR="00784625" w:rsidRPr="00096760">
        <w:t xml:space="preserve"> on </w:t>
      </w:r>
      <w:r w:rsidR="00682671" w:rsidRPr="00096760">
        <w:t>N6 measurement exposure</w:t>
      </w:r>
    </w:p>
    <w:p w14:paraId="5B950E18" w14:textId="6C47D9CE" w:rsidR="00463675" w:rsidRPr="00096760" w:rsidRDefault="00463675" w:rsidP="00DF30DF">
      <w:pPr>
        <w:pStyle w:val="af0"/>
        <w:spacing w:before="120"/>
      </w:pPr>
      <w:r w:rsidRPr="00096760">
        <w:t>Response to:</w:t>
      </w:r>
      <w:r w:rsidRPr="00096760">
        <w:tab/>
      </w:r>
      <w:r w:rsidR="00096760" w:rsidRPr="00096760">
        <w:t>LS on N6 measurement exposure</w:t>
      </w:r>
      <w:r w:rsidR="00096760" w:rsidRPr="00096760">
        <w:t xml:space="preserve"> </w:t>
      </w:r>
      <w:r w:rsidR="00096760">
        <w:t>(</w:t>
      </w:r>
      <w:r w:rsidR="00682671" w:rsidRPr="00096760">
        <w:t>S6</w:t>
      </w:r>
      <w:r w:rsidR="00784625" w:rsidRPr="00096760">
        <w:t>-2</w:t>
      </w:r>
      <w:r w:rsidR="00E63580" w:rsidRPr="00096760">
        <w:t>5</w:t>
      </w:r>
      <w:r w:rsidR="00682671" w:rsidRPr="00096760">
        <w:t>3741</w:t>
      </w:r>
      <w:r w:rsidR="00096760">
        <w:t>)</w:t>
      </w:r>
      <w:r w:rsidR="00784625" w:rsidRPr="00096760">
        <w:t xml:space="preserve"> </w:t>
      </w:r>
    </w:p>
    <w:p w14:paraId="004A9D8B" w14:textId="79A0FCF3" w:rsidR="00463675" w:rsidRPr="00096760" w:rsidRDefault="00463675" w:rsidP="00DF30DF">
      <w:pPr>
        <w:pStyle w:val="af0"/>
        <w:spacing w:before="120"/>
      </w:pPr>
      <w:r w:rsidRPr="00096760">
        <w:t>Release:</w:t>
      </w:r>
      <w:r w:rsidRPr="00096760">
        <w:tab/>
      </w:r>
      <w:r w:rsidR="00784625" w:rsidRPr="00096760">
        <w:t>Rel-</w:t>
      </w:r>
      <w:r w:rsidR="00096760" w:rsidRPr="00096760">
        <w:t>1</w:t>
      </w:r>
      <w:r w:rsidR="00096760" w:rsidRPr="00096760">
        <w:t>9</w:t>
      </w:r>
    </w:p>
    <w:p w14:paraId="498A8369" w14:textId="0D4C0EC6" w:rsidR="00463675" w:rsidRPr="00096760" w:rsidRDefault="00463675" w:rsidP="00DF30DF">
      <w:pPr>
        <w:pStyle w:val="af0"/>
        <w:spacing w:before="120"/>
        <w:rPr>
          <w:b w:val="0"/>
        </w:rPr>
      </w:pPr>
      <w:r w:rsidRPr="00096760">
        <w:t>Work Item:</w:t>
      </w:r>
      <w:r w:rsidRPr="00096760">
        <w:tab/>
      </w:r>
      <w:r w:rsidR="00096760" w:rsidRPr="00096760">
        <w:t>eEDGE_5GC_Ph3</w:t>
      </w:r>
    </w:p>
    <w:p w14:paraId="61E02989" w14:textId="76D0E74C" w:rsidR="00463675" w:rsidRPr="00096760" w:rsidRDefault="00463675" w:rsidP="00341474">
      <w:pPr>
        <w:pStyle w:val="Source"/>
        <w:spacing w:beforeLines="50" w:before="120"/>
        <w:ind w:left="1708" w:hanging="1708"/>
        <w:rPr>
          <w:lang w:eastAsia="zh-CN"/>
        </w:rPr>
      </w:pPr>
      <w:r w:rsidRPr="00096760">
        <w:t>Source:</w:t>
      </w:r>
      <w:r w:rsidRPr="00096760">
        <w:tab/>
      </w:r>
      <w:r w:rsidR="00096760" w:rsidRPr="00096760">
        <w:rPr>
          <w:color w:val="FF0000"/>
        </w:rPr>
        <w:t>[</w:t>
      </w:r>
      <w:r w:rsidR="00096760">
        <w:rPr>
          <w:color w:val="FF0000"/>
        </w:rPr>
        <w:t>Huawei to be</w:t>
      </w:r>
      <w:r w:rsidR="00096760" w:rsidRPr="00096760">
        <w:rPr>
          <w:color w:val="FF0000"/>
        </w:rPr>
        <w:t xml:space="preserve">] </w:t>
      </w:r>
      <w:r w:rsidR="00784625" w:rsidRPr="00096760">
        <w:t>SA2</w:t>
      </w:r>
    </w:p>
    <w:p w14:paraId="6FA6658D" w14:textId="47463975" w:rsidR="00463675" w:rsidRPr="00096760" w:rsidRDefault="00463675" w:rsidP="00341474">
      <w:pPr>
        <w:pStyle w:val="Source"/>
        <w:ind w:left="1722" w:hanging="1722"/>
      </w:pPr>
      <w:r w:rsidRPr="00096760">
        <w:t>To:</w:t>
      </w:r>
      <w:r w:rsidRPr="00096760">
        <w:tab/>
      </w:r>
      <w:r w:rsidR="00DE1114" w:rsidRPr="00096760">
        <w:t>SA6</w:t>
      </w:r>
    </w:p>
    <w:p w14:paraId="5D92CAEE" w14:textId="79114E10" w:rsidR="00463675" w:rsidRPr="00096760" w:rsidRDefault="00463675" w:rsidP="00341474">
      <w:pPr>
        <w:pStyle w:val="Source"/>
        <w:ind w:left="1722" w:hanging="1722"/>
        <w:rPr>
          <w:bCs/>
        </w:rPr>
      </w:pPr>
      <w:r w:rsidRPr="00096760">
        <w:t>Cc:</w:t>
      </w:r>
      <w:r w:rsidRPr="00096760">
        <w:tab/>
      </w:r>
    </w:p>
    <w:p w14:paraId="637FFE46" w14:textId="77777777" w:rsidR="00463675" w:rsidRPr="002D3C33" w:rsidRDefault="00463675" w:rsidP="00341474">
      <w:pPr>
        <w:tabs>
          <w:tab w:val="left" w:pos="2268"/>
        </w:tabs>
        <w:spacing w:beforeLines="50" w:before="120"/>
        <w:rPr>
          <w:rFonts w:ascii="Arial" w:hAnsi="Arial" w:cs="Arial"/>
          <w:bCs/>
          <w:lang w:val="en-US"/>
        </w:rPr>
      </w:pPr>
      <w:r w:rsidRPr="002D3C33">
        <w:rPr>
          <w:rFonts w:ascii="Arial" w:hAnsi="Arial" w:cs="Arial"/>
          <w:b/>
          <w:lang w:val="en-US"/>
        </w:rPr>
        <w:t>Contact Person:</w:t>
      </w:r>
      <w:r w:rsidRPr="002D3C33">
        <w:rPr>
          <w:rFonts w:ascii="Arial" w:hAnsi="Arial" w:cs="Arial"/>
          <w:bCs/>
          <w:lang w:val="en-US"/>
        </w:rPr>
        <w:tab/>
      </w:r>
    </w:p>
    <w:p w14:paraId="404AC043" w14:textId="2F80DDAC" w:rsidR="00463675" w:rsidRPr="000F4E43" w:rsidRDefault="00463675" w:rsidP="000F4E43">
      <w:pPr>
        <w:pStyle w:val="Contact"/>
        <w:tabs>
          <w:tab w:val="clear" w:pos="2268"/>
        </w:tabs>
        <w:rPr>
          <w:bCs/>
        </w:rPr>
      </w:pPr>
      <w:r w:rsidRPr="000F4E43">
        <w:t>Name:</w:t>
      </w:r>
      <w:r w:rsidRPr="000F4E43">
        <w:rPr>
          <w:bCs/>
        </w:rPr>
        <w:tab/>
      </w:r>
      <w:r w:rsidR="00096760">
        <w:rPr>
          <w:b w:val="0"/>
          <w:bCs/>
          <w:lang w:eastAsia="zh-CN"/>
        </w:rPr>
        <w:t>Haiyang, Sun</w:t>
      </w:r>
    </w:p>
    <w:p w14:paraId="0EBE9559" w14:textId="53A38301"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096760" w:rsidRPr="00096760">
        <w:rPr>
          <w:b w:val="0"/>
        </w:rPr>
        <w:t>sunhaiyang3</w:t>
      </w:r>
      <w:r w:rsidR="00784625" w:rsidRPr="00E05C44">
        <w:rPr>
          <w:b w:val="0"/>
          <w:bCs/>
        </w:rPr>
        <w:t>@huawei.com</w:t>
      </w:r>
    </w:p>
    <w:p w14:paraId="407423FD" w14:textId="77777777" w:rsidR="00463675" w:rsidRPr="000F4E43" w:rsidRDefault="00463675">
      <w:pPr>
        <w:spacing w:after="60"/>
        <w:ind w:left="1985" w:hanging="1985"/>
        <w:rPr>
          <w:rFonts w:ascii="Arial" w:hAnsi="Arial" w:cs="Arial"/>
          <w:b/>
        </w:rPr>
      </w:pPr>
    </w:p>
    <w:p w14:paraId="429584A4" w14:textId="77777777" w:rsidR="00923E7C" w:rsidRPr="000F4E43" w:rsidRDefault="00923E7C" w:rsidP="00DF30DF">
      <w:pPr>
        <w:tabs>
          <w:tab w:val="left" w:pos="2268"/>
        </w:tabs>
        <w:rPr>
          <w:rFonts w:ascii="Arial" w:hAnsi="Arial" w:cs="Arial"/>
          <w:b/>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D0E5859" w14:textId="77777777" w:rsidR="00463675" w:rsidRPr="000F4E43" w:rsidRDefault="00463675" w:rsidP="000F4E43">
      <w:pPr>
        <w:pStyle w:val="af0"/>
      </w:pPr>
      <w:r w:rsidRPr="000F4E43">
        <w:t>Attachments:</w:t>
      </w:r>
      <w:r w:rsidRPr="000F4E43">
        <w:tab/>
      </w:r>
      <w:r w:rsidR="00784625">
        <w:t>None.</w:t>
      </w:r>
    </w:p>
    <w:p w14:paraId="2A604731" w14:textId="77777777" w:rsidR="00463675" w:rsidRPr="000F4E43" w:rsidRDefault="00463675">
      <w:pPr>
        <w:pBdr>
          <w:bottom w:val="single" w:sz="4" w:space="1" w:color="auto"/>
        </w:pBdr>
        <w:rPr>
          <w:rFonts w:ascii="Arial" w:hAnsi="Arial" w:cs="Arial"/>
        </w:rPr>
      </w:pPr>
    </w:p>
    <w:p w14:paraId="4A97FC31" w14:textId="77777777" w:rsidR="00463675" w:rsidRPr="000F4E43" w:rsidRDefault="00463675">
      <w:pPr>
        <w:rPr>
          <w:rFonts w:ascii="Arial" w:hAnsi="Arial" w:cs="Arial"/>
        </w:rPr>
      </w:pPr>
    </w:p>
    <w:p w14:paraId="43B2B207" w14:textId="77777777" w:rsidR="00463675" w:rsidRPr="000F4E43" w:rsidRDefault="00463675">
      <w:pPr>
        <w:spacing w:after="120"/>
        <w:rPr>
          <w:rFonts w:ascii="Arial" w:hAnsi="Arial" w:cs="Arial"/>
          <w:b/>
        </w:rPr>
      </w:pPr>
      <w:r w:rsidRPr="000F4E43">
        <w:rPr>
          <w:rFonts w:ascii="Arial" w:hAnsi="Arial" w:cs="Arial"/>
          <w:b/>
        </w:rPr>
        <w:t>1. Overall Description:</w:t>
      </w:r>
    </w:p>
    <w:p w14:paraId="3964824C" w14:textId="79AF5A21" w:rsidR="00784625" w:rsidRPr="00791D3B" w:rsidRDefault="00784625" w:rsidP="00784625">
      <w:pPr>
        <w:pStyle w:val="a3"/>
        <w:rPr>
          <w:rFonts w:ascii="Arial" w:hAnsi="Arial" w:cs="Arial"/>
          <w:b/>
        </w:rPr>
      </w:pPr>
      <w:r w:rsidRPr="00791D3B">
        <w:rPr>
          <w:rFonts w:ascii="Arial" w:hAnsi="Arial" w:cs="Arial"/>
        </w:rPr>
        <w:t xml:space="preserve">SA2 thanks </w:t>
      </w:r>
      <w:r w:rsidR="00DE1114">
        <w:rPr>
          <w:rFonts w:ascii="Arial" w:hAnsi="Arial" w:cs="Arial"/>
        </w:rPr>
        <w:t>SA6</w:t>
      </w:r>
      <w:r w:rsidRPr="00791D3B">
        <w:rPr>
          <w:rFonts w:ascii="Arial" w:hAnsi="Arial" w:cs="Arial"/>
        </w:rPr>
        <w:t xml:space="preserve"> for their LS on </w:t>
      </w:r>
      <w:r w:rsidR="00DE1114" w:rsidRPr="00DE1114">
        <w:rPr>
          <w:rFonts w:ascii="Arial" w:hAnsi="Arial" w:cs="Arial"/>
          <w:sz w:val="22"/>
          <w:szCs w:val="22"/>
        </w:rPr>
        <w:t>N6 measurement exposure</w:t>
      </w:r>
      <w:r w:rsidRPr="00791D3B">
        <w:rPr>
          <w:rFonts w:ascii="Arial" w:hAnsi="Arial" w:cs="Arial"/>
        </w:rPr>
        <w:t xml:space="preserve"> in </w:t>
      </w:r>
      <w:r w:rsidR="00DE1114">
        <w:rPr>
          <w:rFonts w:ascii="Arial" w:hAnsi="Arial" w:cs="Arial"/>
        </w:rPr>
        <w:t>S6-253741</w:t>
      </w:r>
      <w:r w:rsidRPr="00791D3B">
        <w:rPr>
          <w:rFonts w:ascii="Arial" w:hAnsi="Arial" w:cs="Arial"/>
        </w:rPr>
        <w:t xml:space="preserve"> and </w:t>
      </w:r>
      <w:r w:rsidRPr="00791D3B">
        <w:rPr>
          <w:rFonts w:ascii="Arial" w:hAnsi="Arial" w:cs="Arial"/>
          <w:color w:val="000000" w:themeColor="text1"/>
        </w:rPr>
        <w:t>would like to provide the following feedback</w:t>
      </w:r>
      <w:r w:rsidRPr="00791D3B">
        <w:rPr>
          <w:rFonts w:ascii="Arial" w:hAnsi="Arial" w:cs="Arial"/>
        </w:rPr>
        <w:t>.</w:t>
      </w:r>
    </w:p>
    <w:p w14:paraId="5FE76996" w14:textId="77777777" w:rsidR="00784625" w:rsidRPr="00791D3B" w:rsidRDefault="00784625" w:rsidP="00784625">
      <w:pPr>
        <w:rPr>
          <w:rFonts w:ascii="Arial" w:hAnsi="Arial" w:cs="Arial"/>
          <w:color w:val="FF0000"/>
        </w:rPr>
      </w:pPr>
    </w:p>
    <w:p w14:paraId="4BCA8060" w14:textId="2C92B3C9" w:rsidR="00784625" w:rsidRDefault="00E63580" w:rsidP="00791D3B">
      <w:pPr>
        <w:overflowPunct w:val="0"/>
        <w:autoSpaceDE w:val="0"/>
        <w:autoSpaceDN w:val="0"/>
        <w:adjustRightInd w:val="0"/>
        <w:spacing w:after="180"/>
        <w:textAlignment w:val="baseline"/>
        <w:rPr>
          <w:rFonts w:ascii="Arial" w:hAnsi="Arial" w:cs="Arial"/>
          <w:b/>
          <w:i/>
        </w:rPr>
      </w:pPr>
      <w:bookmarkStart w:id="0" w:name="_Hlk130291391"/>
      <w:r w:rsidRPr="00E63580">
        <w:rPr>
          <w:rFonts w:ascii="Arial" w:hAnsi="Arial" w:cs="Arial"/>
          <w:b/>
          <w:i/>
        </w:rPr>
        <w:t xml:space="preserve">Q1: </w:t>
      </w:r>
      <w:r w:rsidR="00A81B32" w:rsidRPr="00A81B32">
        <w:rPr>
          <w:rFonts w:ascii="Arial" w:hAnsi="Arial" w:cs="Arial"/>
          <w:b/>
          <w:i/>
        </w:rPr>
        <w:t>Based on the discussion above, SA6 would like to ask whether SA2 could consider providing support for exposure of N6 measurement information</w:t>
      </w:r>
      <w:r w:rsidRPr="00E63580">
        <w:rPr>
          <w:rFonts w:ascii="Arial" w:hAnsi="Arial" w:cs="Arial"/>
          <w:b/>
          <w:i/>
        </w:rPr>
        <w:t>?</w:t>
      </w:r>
    </w:p>
    <w:p w14:paraId="2E117D4E" w14:textId="247BB464" w:rsidR="005D0AE2" w:rsidRDefault="00E63580" w:rsidP="00746AC5">
      <w:pPr>
        <w:rPr>
          <w:rFonts w:ascii="Arial" w:hAnsi="Arial" w:cs="Arial"/>
        </w:rPr>
      </w:pPr>
      <w:r w:rsidRPr="00746AC5">
        <w:rPr>
          <w:rFonts w:ascii="Arial" w:hAnsi="Arial" w:cs="Arial"/>
          <w:b/>
        </w:rPr>
        <w:t>A1:</w:t>
      </w:r>
      <w:r w:rsidRPr="00DF30DF">
        <w:rPr>
          <w:rFonts w:ascii="Arial" w:hAnsi="Arial" w:cs="Arial"/>
        </w:rPr>
        <w:t xml:space="preserve"> </w:t>
      </w:r>
      <w:r w:rsidR="000421C8">
        <w:rPr>
          <w:rFonts w:ascii="Arial" w:hAnsi="Arial" w:cs="Arial"/>
        </w:rPr>
        <w:t xml:space="preserve"> When SA2 do the </w:t>
      </w:r>
      <w:r w:rsidR="000421C8" w:rsidRPr="000421C8">
        <w:rPr>
          <w:rFonts w:ascii="Arial" w:hAnsi="Arial" w:cs="Arial"/>
        </w:rPr>
        <w:t>eEDGE_5GC_Ph3</w:t>
      </w:r>
      <w:r w:rsidR="000421C8">
        <w:rPr>
          <w:rFonts w:ascii="Arial" w:hAnsi="Arial" w:cs="Arial"/>
        </w:rPr>
        <w:t xml:space="preserve"> work in Rel-19, to enhance the EAS and local UPF (re)selection the N6 delay, which is not measured before, is taken into consideration. To support the N6 delay measurement, the AF provide</w:t>
      </w:r>
      <w:r w:rsidR="00540F9A">
        <w:rPr>
          <w:rFonts w:ascii="Arial" w:hAnsi="Arial" w:cs="Arial"/>
        </w:rPr>
        <w:t>s</w:t>
      </w:r>
      <w:r w:rsidR="000421C8">
        <w:rPr>
          <w:rFonts w:ascii="Arial" w:hAnsi="Arial" w:cs="Arial"/>
        </w:rPr>
        <w:t xml:space="preserve"> the remote measurement end information within the EDI IE as described in TS23.501. </w:t>
      </w:r>
      <w:r w:rsidR="009B50E5">
        <w:rPr>
          <w:rFonts w:ascii="Arial" w:hAnsi="Arial" w:cs="Arial"/>
        </w:rPr>
        <w:t>Per</w:t>
      </w:r>
      <w:r w:rsidR="005D0AE2">
        <w:rPr>
          <w:rFonts w:ascii="Arial" w:hAnsi="Arial" w:cs="Arial"/>
        </w:rPr>
        <w:t xml:space="preserve"> the</w:t>
      </w:r>
      <w:r w:rsidR="009B50E5">
        <w:rPr>
          <w:rFonts w:ascii="Arial" w:hAnsi="Arial" w:cs="Arial"/>
        </w:rPr>
        <w:t xml:space="preserve"> received AS measurement information, i.e. remote end</w:t>
      </w:r>
      <w:r w:rsidR="005D0AE2">
        <w:rPr>
          <w:rFonts w:ascii="Arial" w:hAnsi="Arial" w:cs="Arial"/>
        </w:rPr>
        <w:t xml:space="preserve"> point</w:t>
      </w:r>
      <w:r w:rsidR="009B50E5">
        <w:rPr>
          <w:rFonts w:ascii="Arial" w:hAnsi="Arial" w:cs="Arial"/>
        </w:rPr>
        <w:t xml:space="preserve"> of AS, SMF determine which UPF need measure the </w:t>
      </w:r>
      <w:r w:rsidR="005D0AE2">
        <w:rPr>
          <w:rFonts w:ascii="Arial" w:hAnsi="Arial" w:cs="Arial"/>
        </w:rPr>
        <w:t xml:space="preserve">transmission </w:t>
      </w:r>
      <w:r w:rsidR="009B50E5">
        <w:rPr>
          <w:rFonts w:ascii="Arial" w:hAnsi="Arial" w:cs="Arial"/>
        </w:rPr>
        <w:t>delay between UPF and remote end</w:t>
      </w:r>
      <w:r w:rsidR="005D0AE2">
        <w:rPr>
          <w:rFonts w:ascii="Arial" w:hAnsi="Arial" w:cs="Arial"/>
        </w:rPr>
        <w:t xml:space="preserve"> point</w:t>
      </w:r>
      <w:r w:rsidR="009B50E5">
        <w:rPr>
          <w:rFonts w:ascii="Arial" w:hAnsi="Arial" w:cs="Arial"/>
        </w:rPr>
        <w:t xml:space="preserve"> of AS. </w:t>
      </w:r>
      <w:r w:rsidR="000421C8">
        <w:rPr>
          <w:rFonts w:ascii="Arial" w:hAnsi="Arial" w:cs="Arial"/>
        </w:rPr>
        <w:t xml:space="preserve">Per this measurement information, the SMF can determine which UPF is the candidate local UPF. This is reflected as ECS option information when the SMF manipulate the ECS information within the DNS query message. </w:t>
      </w:r>
      <w:proofErr w:type="gramStart"/>
      <w:r w:rsidR="005D0AE2">
        <w:rPr>
          <w:rFonts w:ascii="Arial" w:hAnsi="Arial" w:cs="Arial"/>
        </w:rPr>
        <w:t>So</w:t>
      </w:r>
      <w:proofErr w:type="gramEnd"/>
      <w:r w:rsidR="005D0AE2">
        <w:rPr>
          <w:rFonts w:ascii="Arial" w:hAnsi="Arial" w:cs="Arial"/>
        </w:rPr>
        <w:t xml:space="preserve"> from SA2 view</w:t>
      </w:r>
      <w:r w:rsidR="005D0AE2">
        <w:rPr>
          <w:rFonts w:ascii="Arial" w:hAnsi="Arial" w:cs="Arial"/>
        </w:rPr>
        <w:t xml:space="preserve">, </w:t>
      </w:r>
      <w:r w:rsidR="00BF3266">
        <w:rPr>
          <w:rFonts w:ascii="Arial" w:hAnsi="Arial" w:cs="Arial"/>
        </w:rPr>
        <w:t xml:space="preserve">the existing N6 delay measurement is under the assumption that this information is customized for local UPF selection, e.g. only specific UPF are selected for this measurement. It is not be considered as general case for any N6 delay measurement. From that dedicated UC, </w:t>
      </w:r>
      <w:r w:rsidR="005D0AE2">
        <w:rPr>
          <w:rFonts w:ascii="Arial" w:hAnsi="Arial" w:cs="Arial"/>
        </w:rPr>
        <w:t xml:space="preserve">SA2 does not see any need to expose the N6 measurement information </w:t>
      </w:r>
      <w:r w:rsidR="00096760">
        <w:rPr>
          <w:rFonts w:ascii="Arial" w:hAnsi="Arial" w:cs="Arial"/>
        </w:rPr>
        <w:t>to AF</w:t>
      </w:r>
      <w:r w:rsidR="005D0AE2">
        <w:rPr>
          <w:rFonts w:ascii="Arial" w:hAnsi="Arial" w:cs="Arial"/>
        </w:rPr>
        <w:t xml:space="preserve">. </w:t>
      </w:r>
    </w:p>
    <w:p w14:paraId="3A8A3F7E" w14:textId="573B73B7" w:rsidR="005D0AE2" w:rsidRDefault="009B50E5" w:rsidP="00746AC5">
      <w:pPr>
        <w:rPr>
          <w:rFonts w:ascii="Arial" w:hAnsi="Arial" w:cs="Arial"/>
        </w:rPr>
      </w:pPr>
      <w:r>
        <w:rPr>
          <w:rFonts w:ascii="Arial" w:hAnsi="Arial" w:cs="Arial"/>
        </w:rPr>
        <w:t>T</w:t>
      </w:r>
      <w:r w:rsidR="000421C8">
        <w:rPr>
          <w:rFonts w:ascii="Arial" w:hAnsi="Arial" w:cs="Arial"/>
        </w:rPr>
        <w:t>he N6 delay</w:t>
      </w:r>
      <w:r>
        <w:rPr>
          <w:rFonts w:ascii="Arial" w:hAnsi="Arial" w:cs="Arial"/>
        </w:rPr>
        <w:t xml:space="preserve"> measurement information </w:t>
      </w:r>
      <w:r w:rsidR="00BF3266">
        <w:rPr>
          <w:rFonts w:ascii="Arial" w:hAnsi="Arial" w:cs="Arial"/>
        </w:rPr>
        <w:t>is</w:t>
      </w:r>
      <w:r w:rsidR="000421C8">
        <w:rPr>
          <w:rFonts w:ascii="Arial" w:hAnsi="Arial" w:cs="Arial"/>
        </w:rPr>
        <w:t xml:space="preserve"> described </w:t>
      </w:r>
      <w:r w:rsidR="000421C8" w:rsidRPr="000859E9">
        <w:rPr>
          <w:rFonts w:ascii="Arial" w:hAnsi="Arial" w:cs="Arial"/>
        </w:rPr>
        <w:t>as (Pair of (</w:t>
      </w:r>
      <w:proofErr w:type="spellStart"/>
      <w:r w:rsidR="000421C8" w:rsidRPr="000859E9">
        <w:rPr>
          <w:rFonts w:ascii="Arial" w:hAnsi="Arial" w:cs="Arial"/>
        </w:rPr>
        <w:t>UPFx</w:t>
      </w:r>
      <w:proofErr w:type="spellEnd"/>
      <w:r w:rsidR="000421C8" w:rsidRPr="000859E9">
        <w:rPr>
          <w:rFonts w:ascii="Arial" w:hAnsi="Arial" w:cs="Arial"/>
        </w:rPr>
        <w:t>, Remote measurement end of AS), transmission delay).</w:t>
      </w:r>
      <w:r w:rsidR="00FD1B98" w:rsidRPr="000859E9">
        <w:rPr>
          <w:rFonts w:ascii="Arial" w:hAnsi="Arial" w:cs="Arial"/>
        </w:rPr>
        <w:t xml:space="preserve"> It indeed </w:t>
      </w:r>
      <w:r w:rsidR="005D0AE2" w:rsidRPr="000859E9">
        <w:rPr>
          <w:rFonts w:ascii="Arial" w:hAnsi="Arial" w:cs="Arial"/>
        </w:rPr>
        <w:t xml:space="preserve">implicitly </w:t>
      </w:r>
      <w:r w:rsidR="00FD1B98" w:rsidRPr="000859E9">
        <w:rPr>
          <w:rFonts w:ascii="Arial" w:hAnsi="Arial" w:cs="Arial"/>
        </w:rPr>
        <w:t xml:space="preserve">reflects the network topology information, </w:t>
      </w:r>
      <w:proofErr w:type="gramStart"/>
      <w:r w:rsidR="00FD1B98" w:rsidRPr="000859E9">
        <w:rPr>
          <w:rFonts w:ascii="Arial" w:hAnsi="Arial" w:cs="Arial"/>
        </w:rPr>
        <w:t>e.g.</w:t>
      </w:r>
      <w:proofErr w:type="gramEnd"/>
      <w:r w:rsidR="00FD1B98" w:rsidRPr="000859E9">
        <w:rPr>
          <w:rFonts w:ascii="Arial" w:hAnsi="Arial" w:cs="Arial"/>
        </w:rPr>
        <w:t xml:space="preserve"> UPF</w:t>
      </w:r>
      <w:r w:rsidR="00BF3266">
        <w:rPr>
          <w:rFonts w:ascii="Arial" w:hAnsi="Arial" w:cs="Arial"/>
        </w:rPr>
        <w:t xml:space="preserve"> information and its</w:t>
      </w:r>
      <w:r w:rsidR="00FD1B98" w:rsidRPr="000859E9">
        <w:rPr>
          <w:rFonts w:ascii="Arial" w:hAnsi="Arial" w:cs="Arial"/>
        </w:rPr>
        <w:t xml:space="preserve"> capability. </w:t>
      </w:r>
      <w:r w:rsidR="005D0AE2">
        <w:rPr>
          <w:rFonts w:ascii="Arial" w:hAnsi="Arial" w:cs="Arial"/>
        </w:rPr>
        <w:t>Hence</w:t>
      </w:r>
      <w:r w:rsidR="00DA457B">
        <w:rPr>
          <w:rFonts w:ascii="Arial" w:hAnsi="Arial" w:cs="Arial"/>
        </w:rPr>
        <w:t xml:space="preserve"> this measurement information is </w:t>
      </w:r>
      <w:r w:rsidR="00B46697">
        <w:rPr>
          <w:rFonts w:ascii="Arial" w:hAnsi="Arial" w:cs="Arial"/>
        </w:rPr>
        <w:t>not suitable to be exposed</w:t>
      </w:r>
      <w:r w:rsidR="00096760">
        <w:rPr>
          <w:rFonts w:ascii="Arial" w:hAnsi="Arial" w:cs="Arial"/>
        </w:rPr>
        <w:t xml:space="preserve"> outside</w:t>
      </w:r>
      <w:r w:rsidR="00B46697">
        <w:rPr>
          <w:rFonts w:ascii="Arial" w:hAnsi="Arial" w:cs="Arial"/>
        </w:rPr>
        <w:t xml:space="preserve">, i.e., </w:t>
      </w:r>
      <w:r w:rsidR="00DA457B">
        <w:rPr>
          <w:rFonts w:ascii="Arial" w:hAnsi="Arial" w:cs="Arial"/>
        </w:rPr>
        <w:t xml:space="preserve">only for internal usage, </w:t>
      </w:r>
      <w:proofErr w:type="gramStart"/>
      <w:r w:rsidR="00DA457B">
        <w:rPr>
          <w:rFonts w:ascii="Arial" w:hAnsi="Arial" w:cs="Arial"/>
        </w:rPr>
        <w:t>e.g.</w:t>
      </w:r>
      <w:proofErr w:type="gramEnd"/>
      <w:r w:rsidR="00DA457B">
        <w:rPr>
          <w:rFonts w:ascii="Arial" w:hAnsi="Arial" w:cs="Arial"/>
        </w:rPr>
        <w:t xml:space="preserve"> SMF to select </w:t>
      </w:r>
      <w:r>
        <w:rPr>
          <w:rFonts w:ascii="Arial" w:hAnsi="Arial" w:cs="Arial"/>
        </w:rPr>
        <w:t>local UPF</w:t>
      </w:r>
      <w:r w:rsidR="00DA457B">
        <w:rPr>
          <w:rFonts w:ascii="Arial" w:hAnsi="Arial" w:cs="Arial"/>
        </w:rPr>
        <w:t>.</w:t>
      </w:r>
    </w:p>
    <w:p w14:paraId="6EF4973F" w14:textId="4A0846A0" w:rsidR="00DA457B" w:rsidRPr="000859E9" w:rsidRDefault="00DA457B" w:rsidP="00746AC5">
      <w:pPr>
        <w:rPr>
          <w:rFonts w:ascii="Arial" w:hAnsi="Arial" w:cs="Arial"/>
          <w:lang w:val="en-US"/>
        </w:rPr>
      </w:pPr>
      <w:r>
        <w:rPr>
          <w:rFonts w:ascii="Arial" w:hAnsi="Arial" w:cs="Arial"/>
        </w:rPr>
        <w:t xml:space="preserve"> </w:t>
      </w:r>
    </w:p>
    <w:p w14:paraId="5CF43608" w14:textId="1C0753DA" w:rsidR="00A738FC" w:rsidRDefault="00A738FC" w:rsidP="00A738FC">
      <w:pPr>
        <w:rPr>
          <w:rFonts w:ascii="Arial" w:hAnsi="Arial" w:cs="Arial"/>
        </w:rPr>
      </w:pPr>
      <w:proofErr w:type="gramStart"/>
      <w:r>
        <w:rPr>
          <w:rFonts w:ascii="Arial" w:hAnsi="Arial" w:cs="Arial"/>
        </w:rPr>
        <w:t>Also</w:t>
      </w:r>
      <w:proofErr w:type="gramEnd"/>
      <w:r>
        <w:rPr>
          <w:rFonts w:ascii="Arial" w:hAnsi="Arial" w:cs="Arial"/>
        </w:rPr>
        <w:t xml:space="preserve"> it need be kept in the mind that the N6 delay measurement is per node level. It is not linked to one specific application flow. However, the normal QoS monitoring in the 5GC network is measured per application flow</w:t>
      </w:r>
      <w:r w:rsidR="008359A2">
        <w:rPr>
          <w:rFonts w:ascii="Arial" w:hAnsi="Arial" w:cs="Arial"/>
        </w:rPr>
        <w:t xml:space="preserve"> and may even in different measurement frequency</w:t>
      </w:r>
      <w:r>
        <w:rPr>
          <w:rFonts w:ascii="Arial" w:hAnsi="Arial" w:cs="Arial"/>
        </w:rPr>
        <w:t xml:space="preserve">. Hence </w:t>
      </w:r>
      <w:r w:rsidR="008359A2">
        <w:rPr>
          <w:rFonts w:ascii="Arial" w:hAnsi="Arial" w:cs="Arial"/>
        </w:rPr>
        <w:t>two parts</w:t>
      </w:r>
      <w:r>
        <w:rPr>
          <w:rFonts w:ascii="Arial" w:hAnsi="Arial" w:cs="Arial"/>
        </w:rPr>
        <w:t xml:space="preserve"> measurement</w:t>
      </w:r>
      <w:r w:rsidR="008359A2">
        <w:rPr>
          <w:rFonts w:ascii="Arial" w:hAnsi="Arial" w:cs="Arial"/>
        </w:rPr>
        <w:t xml:space="preserve"> information</w:t>
      </w:r>
      <w:r>
        <w:rPr>
          <w:rFonts w:ascii="Arial" w:hAnsi="Arial" w:cs="Arial"/>
        </w:rPr>
        <w:t xml:space="preserve"> are </w:t>
      </w:r>
      <w:r w:rsidR="008359A2">
        <w:rPr>
          <w:rFonts w:ascii="Arial" w:hAnsi="Arial" w:cs="Arial"/>
        </w:rPr>
        <w:t xml:space="preserve">not </w:t>
      </w:r>
      <w:r>
        <w:rPr>
          <w:rFonts w:ascii="Arial" w:hAnsi="Arial" w:cs="Arial"/>
        </w:rPr>
        <w:t>suitable to</w:t>
      </w:r>
      <w:r w:rsidR="008359A2">
        <w:rPr>
          <w:rFonts w:ascii="Arial" w:hAnsi="Arial" w:cs="Arial"/>
        </w:rPr>
        <w:t xml:space="preserve"> be combined </w:t>
      </w:r>
      <w:r>
        <w:rPr>
          <w:rFonts w:ascii="Arial" w:hAnsi="Arial" w:cs="Arial"/>
        </w:rPr>
        <w:t xml:space="preserve">directly </w:t>
      </w:r>
      <w:r w:rsidR="008359A2">
        <w:rPr>
          <w:rFonts w:ascii="Arial" w:hAnsi="Arial" w:cs="Arial"/>
        </w:rPr>
        <w:t>as</w:t>
      </w:r>
      <w:r>
        <w:rPr>
          <w:rFonts w:ascii="Arial" w:hAnsi="Arial" w:cs="Arial"/>
        </w:rPr>
        <w:t xml:space="preserve"> e2e round-trip latency information.</w:t>
      </w:r>
      <w:r w:rsidR="00DE4C80">
        <w:rPr>
          <w:rFonts w:ascii="Arial" w:hAnsi="Arial" w:cs="Arial"/>
        </w:rPr>
        <w:t xml:space="preserve"> </w:t>
      </w:r>
    </w:p>
    <w:p w14:paraId="5641A353" w14:textId="77777777" w:rsidR="00A738FC" w:rsidRDefault="00A738FC" w:rsidP="00A738FC">
      <w:pPr>
        <w:rPr>
          <w:rFonts w:ascii="Arial" w:hAnsi="Arial" w:cs="Arial"/>
        </w:rPr>
      </w:pPr>
    </w:p>
    <w:p w14:paraId="15AB60F2" w14:textId="69CAF125" w:rsidR="00DA457B" w:rsidRDefault="00DA457B" w:rsidP="00746AC5">
      <w:pPr>
        <w:rPr>
          <w:rFonts w:ascii="Arial" w:hAnsi="Arial" w:cs="Arial"/>
        </w:rPr>
      </w:pPr>
      <w:r>
        <w:rPr>
          <w:rFonts w:ascii="Arial" w:hAnsi="Arial" w:cs="Arial"/>
        </w:rPr>
        <w:t xml:space="preserve">Per above consideration SA2 have decided before that this measurement information is </w:t>
      </w:r>
      <w:r w:rsidR="00DE4C80">
        <w:rPr>
          <w:rFonts w:ascii="Arial" w:hAnsi="Arial" w:cs="Arial"/>
        </w:rPr>
        <w:t xml:space="preserve">only </w:t>
      </w:r>
      <w:r w:rsidR="00B46697">
        <w:rPr>
          <w:rFonts w:ascii="Arial" w:hAnsi="Arial" w:cs="Arial"/>
        </w:rPr>
        <w:t xml:space="preserve">used for local UPF selection </w:t>
      </w:r>
      <w:r>
        <w:rPr>
          <w:rFonts w:ascii="Arial" w:hAnsi="Arial" w:cs="Arial"/>
        </w:rPr>
        <w:t>and</w:t>
      </w:r>
      <w:r w:rsidR="00B46697" w:rsidRPr="00B46697">
        <w:rPr>
          <w:rFonts w:ascii="Arial" w:hAnsi="Arial" w:cs="Arial"/>
        </w:rPr>
        <w:t xml:space="preserve"> </w:t>
      </w:r>
      <w:r w:rsidR="00B46697">
        <w:rPr>
          <w:rFonts w:ascii="Arial" w:hAnsi="Arial" w:cs="Arial"/>
        </w:rPr>
        <w:t>only be aware by the SMF</w:t>
      </w:r>
      <w:r>
        <w:rPr>
          <w:rFonts w:ascii="Arial" w:hAnsi="Arial" w:cs="Arial"/>
        </w:rPr>
        <w:t xml:space="preserve">. This is to avoid unnecessary information leakage.  </w:t>
      </w:r>
    </w:p>
    <w:p w14:paraId="210A2589" w14:textId="77777777" w:rsidR="00DA457B" w:rsidRDefault="00DA457B" w:rsidP="00746AC5">
      <w:pPr>
        <w:rPr>
          <w:rFonts w:ascii="Arial" w:hAnsi="Arial" w:cs="Arial"/>
        </w:rPr>
      </w:pPr>
    </w:p>
    <w:p w14:paraId="042FB07C" w14:textId="0CB1DBD3" w:rsidR="00DA457B" w:rsidRDefault="00DA457B" w:rsidP="00746AC5">
      <w:pPr>
        <w:rPr>
          <w:rFonts w:ascii="Arial" w:hAnsi="Arial" w:cs="Arial"/>
        </w:rPr>
      </w:pPr>
      <w:r>
        <w:rPr>
          <w:rFonts w:ascii="Arial" w:hAnsi="Arial" w:cs="Arial"/>
        </w:rPr>
        <w:t>SA2 have concern to expose this information outside SMF</w:t>
      </w:r>
      <w:r w:rsidR="005D0AE2">
        <w:rPr>
          <w:rFonts w:ascii="Arial" w:hAnsi="Arial" w:cs="Arial"/>
        </w:rPr>
        <w:t>. The reason</w:t>
      </w:r>
      <w:r w:rsidR="00096760">
        <w:rPr>
          <w:rFonts w:ascii="Arial" w:hAnsi="Arial" w:cs="Arial"/>
        </w:rPr>
        <w:t>s</w:t>
      </w:r>
      <w:r w:rsidR="005D0AE2">
        <w:rPr>
          <w:rFonts w:ascii="Arial" w:hAnsi="Arial" w:cs="Arial"/>
        </w:rPr>
        <w:t xml:space="preserve"> are</w:t>
      </w:r>
      <w:r>
        <w:rPr>
          <w:rFonts w:ascii="Arial" w:hAnsi="Arial" w:cs="Arial"/>
        </w:rPr>
        <w:t xml:space="preserve"> as following: </w:t>
      </w:r>
    </w:p>
    <w:p w14:paraId="40ACCBB1" w14:textId="3F992B75" w:rsidR="00DA457B" w:rsidRDefault="00DA457B" w:rsidP="00DA457B">
      <w:pPr>
        <w:pStyle w:val="af2"/>
        <w:numPr>
          <w:ilvl w:val="0"/>
          <w:numId w:val="20"/>
        </w:numPr>
        <w:rPr>
          <w:rFonts w:ascii="Arial" w:hAnsi="Arial" w:cs="Arial"/>
        </w:rPr>
      </w:pPr>
      <w:r>
        <w:rPr>
          <w:rFonts w:ascii="Arial" w:hAnsi="Arial" w:cs="Arial"/>
        </w:rPr>
        <w:t>What is the expected U</w:t>
      </w:r>
      <w:r w:rsidR="00096760">
        <w:rPr>
          <w:rFonts w:ascii="Arial" w:hAnsi="Arial" w:cs="Arial"/>
        </w:rPr>
        <w:t xml:space="preserve">se </w:t>
      </w:r>
      <w:r>
        <w:rPr>
          <w:rFonts w:ascii="Arial" w:hAnsi="Arial" w:cs="Arial"/>
        </w:rPr>
        <w:t>C</w:t>
      </w:r>
      <w:r w:rsidR="00096760">
        <w:rPr>
          <w:rFonts w:ascii="Arial" w:hAnsi="Arial" w:cs="Arial"/>
        </w:rPr>
        <w:t>ase</w:t>
      </w:r>
      <w:r>
        <w:rPr>
          <w:rFonts w:ascii="Arial" w:hAnsi="Arial" w:cs="Arial"/>
        </w:rPr>
        <w:t xml:space="preserve"> to use this information? There </w:t>
      </w:r>
      <w:r w:rsidR="00096760">
        <w:rPr>
          <w:rFonts w:ascii="Arial" w:hAnsi="Arial" w:cs="Arial"/>
        </w:rPr>
        <w:t>is</w:t>
      </w:r>
      <w:r>
        <w:rPr>
          <w:rFonts w:ascii="Arial" w:hAnsi="Arial" w:cs="Arial"/>
        </w:rPr>
        <w:t xml:space="preserve"> no related UC described in the incoming LS on </w:t>
      </w:r>
      <w:r w:rsidR="00096760">
        <w:rPr>
          <w:rFonts w:ascii="Arial" w:hAnsi="Arial" w:cs="Arial"/>
        </w:rPr>
        <w:t>the</w:t>
      </w:r>
      <w:r>
        <w:rPr>
          <w:rFonts w:ascii="Arial" w:hAnsi="Arial" w:cs="Arial"/>
        </w:rPr>
        <w:t xml:space="preserve"> purpose to use this information</w:t>
      </w:r>
      <w:r w:rsidR="00096760">
        <w:rPr>
          <w:rFonts w:ascii="Arial" w:hAnsi="Arial" w:cs="Arial"/>
        </w:rPr>
        <w:t>.</w:t>
      </w:r>
      <w:r w:rsidR="009B50E5">
        <w:rPr>
          <w:rFonts w:ascii="Arial" w:hAnsi="Arial" w:cs="Arial"/>
        </w:rPr>
        <w:t xml:space="preserve"> </w:t>
      </w:r>
      <w:proofErr w:type="gramStart"/>
      <w:r w:rsidR="009B50E5">
        <w:rPr>
          <w:rFonts w:ascii="Arial" w:hAnsi="Arial" w:cs="Arial"/>
        </w:rPr>
        <w:t>So</w:t>
      </w:r>
      <w:proofErr w:type="gramEnd"/>
      <w:r w:rsidR="009B50E5">
        <w:rPr>
          <w:rFonts w:ascii="Arial" w:hAnsi="Arial" w:cs="Arial"/>
        </w:rPr>
        <w:t xml:space="preserve"> whether this information exposed outside SMF can fulfil the required scenario</w:t>
      </w:r>
      <w:r w:rsidR="00096760">
        <w:rPr>
          <w:rFonts w:ascii="Arial" w:hAnsi="Arial" w:cs="Arial"/>
        </w:rPr>
        <w:t xml:space="preserve"> is not clear.</w:t>
      </w:r>
      <w:r w:rsidR="00040669">
        <w:rPr>
          <w:rFonts w:ascii="Arial" w:hAnsi="Arial" w:cs="Arial"/>
        </w:rPr>
        <w:t xml:space="preserve"> </w:t>
      </w:r>
    </w:p>
    <w:p w14:paraId="478DFB1F" w14:textId="1ED31FE7" w:rsidR="000421C8" w:rsidRDefault="00DA457B" w:rsidP="00DA457B">
      <w:pPr>
        <w:pStyle w:val="af2"/>
        <w:numPr>
          <w:ilvl w:val="0"/>
          <w:numId w:val="20"/>
        </w:numPr>
        <w:rPr>
          <w:rFonts w:ascii="Arial" w:hAnsi="Arial" w:cs="Arial"/>
        </w:rPr>
      </w:pPr>
      <w:r>
        <w:rPr>
          <w:rFonts w:ascii="Arial" w:hAnsi="Arial" w:cs="Arial"/>
        </w:rPr>
        <w:t xml:space="preserve">How to avoid the network topology information, </w:t>
      </w:r>
      <w:proofErr w:type="gramStart"/>
      <w:r>
        <w:rPr>
          <w:rFonts w:ascii="Arial" w:hAnsi="Arial" w:cs="Arial"/>
        </w:rPr>
        <w:t>e.g.</w:t>
      </w:r>
      <w:proofErr w:type="gramEnd"/>
      <w:r>
        <w:rPr>
          <w:rFonts w:ascii="Arial" w:hAnsi="Arial" w:cs="Arial"/>
        </w:rPr>
        <w:t xml:space="preserve"> UPF </w:t>
      </w:r>
      <w:r w:rsidR="00D9737F">
        <w:rPr>
          <w:rFonts w:ascii="Arial" w:hAnsi="Arial" w:cs="Arial"/>
        </w:rPr>
        <w:t xml:space="preserve">information and its </w:t>
      </w:r>
      <w:r w:rsidR="00FD1B98">
        <w:rPr>
          <w:rFonts w:ascii="Arial" w:hAnsi="Arial" w:cs="Arial"/>
        </w:rPr>
        <w:t>capability</w:t>
      </w:r>
      <w:r>
        <w:rPr>
          <w:rFonts w:ascii="Arial" w:hAnsi="Arial" w:cs="Arial"/>
        </w:rPr>
        <w:t>, are exposed outside?</w:t>
      </w:r>
      <w:r w:rsidR="00FD1B98">
        <w:rPr>
          <w:rFonts w:ascii="Arial" w:hAnsi="Arial" w:cs="Arial"/>
        </w:rPr>
        <w:t xml:space="preserve"> </w:t>
      </w:r>
    </w:p>
    <w:p w14:paraId="544AC7F2" w14:textId="159360CD" w:rsidR="00DA457B" w:rsidRDefault="00DA457B" w:rsidP="00DA457B">
      <w:pPr>
        <w:rPr>
          <w:rFonts w:ascii="Arial" w:hAnsi="Arial" w:cs="Arial"/>
        </w:rPr>
      </w:pPr>
    </w:p>
    <w:p w14:paraId="4F466A7A" w14:textId="1DED3D72" w:rsidR="00E63580" w:rsidRPr="00DF30DF" w:rsidRDefault="00DA457B" w:rsidP="00DA457B">
      <w:pPr>
        <w:rPr>
          <w:rFonts w:ascii="Arial" w:hAnsi="Arial" w:cs="Arial"/>
        </w:rPr>
      </w:pPr>
      <w:r>
        <w:rPr>
          <w:rFonts w:ascii="Arial" w:hAnsi="Arial" w:cs="Arial"/>
        </w:rPr>
        <w:lastRenderedPageBreak/>
        <w:t>Un</w:t>
      </w:r>
      <w:r w:rsidR="00096760">
        <w:rPr>
          <w:rFonts w:ascii="Arial" w:hAnsi="Arial" w:cs="Arial"/>
        </w:rPr>
        <w:t>less</w:t>
      </w:r>
      <w:r>
        <w:rPr>
          <w:rFonts w:ascii="Arial" w:hAnsi="Arial" w:cs="Arial"/>
        </w:rPr>
        <w:t xml:space="preserve"> SA6 clarifies further on why the AF need this information </w:t>
      </w:r>
      <w:r w:rsidR="00096760">
        <w:rPr>
          <w:rFonts w:ascii="Arial" w:hAnsi="Arial" w:cs="Arial"/>
        </w:rPr>
        <w:t>rather than SMF</w:t>
      </w:r>
      <w:r>
        <w:rPr>
          <w:rFonts w:ascii="Arial" w:hAnsi="Arial" w:cs="Arial"/>
        </w:rPr>
        <w:t>, SA2 does not plan to expose this information</w:t>
      </w:r>
      <w:r w:rsidR="00FD1B98">
        <w:rPr>
          <w:rFonts w:ascii="Arial" w:hAnsi="Arial" w:cs="Arial"/>
        </w:rPr>
        <w:t xml:space="preserve"> </w:t>
      </w:r>
      <w:r w:rsidR="00096760">
        <w:rPr>
          <w:rFonts w:ascii="Arial" w:hAnsi="Arial" w:cs="Arial"/>
        </w:rPr>
        <w:t>to the AF</w:t>
      </w:r>
      <w:r>
        <w:rPr>
          <w:rFonts w:ascii="Arial" w:hAnsi="Arial" w:cs="Arial"/>
        </w:rPr>
        <w:t xml:space="preserve">. </w:t>
      </w:r>
      <w:bookmarkEnd w:id="0"/>
    </w:p>
    <w:p w14:paraId="77E15ADA" w14:textId="77777777" w:rsidR="00791D3B" w:rsidRPr="00945FEF" w:rsidRDefault="00791D3B">
      <w:pPr>
        <w:pStyle w:val="a3"/>
        <w:tabs>
          <w:tab w:val="clear" w:pos="4153"/>
          <w:tab w:val="clear" w:pos="8306"/>
        </w:tabs>
        <w:rPr>
          <w:rFonts w:ascii="Arial" w:hAnsi="Arial" w:cs="Arial"/>
          <w:lang w:val="en-US"/>
        </w:rPr>
      </w:pPr>
    </w:p>
    <w:p w14:paraId="1B67426D" w14:textId="77777777" w:rsidR="00463675" w:rsidRPr="000F4E43" w:rsidRDefault="00463675">
      <w:pPr>
        <w:spacing w:after="120"/>
        <w:rPr>
          <w:rFonts w:ascii="Arial" w:hAnsi="Arial" w:cs="Arial"/>
          <w:b/>
        </w:rPr>
      </w:pPr>
      <w:r w:rsidRPr="00DF30DF">
        <w:rPr>
          <w:rFonts w:ascii="Arial" w:hAnsi="Arial" w:cs="Arial"/>
          <w:b/>
        </w:rPr>
        <w:t>2. Actions:</w:t>
      </w:r>
    </w:p>
    <w:p w14:paraId="636C1DE5" w14:textId="1F730ABC" w:rsidR="00784625" w:rsidRPr="00791D3B" w:rsidRDefault="00784625" w:rsidP="00784625">
      <w:pPr>
        <w:spacing w:after="120"/>
        <w:ind w:left="1985" w:hanging="1985"/>
        <w:rPr>
          <w:rFonts w:ascii="Arial" w:hAnsi="Arial" w:cs="Arial"/>
          <w:b/>
        </w:rPr>
      </w:pPr>
      <w:r w:rsidRPr="00791D3B">
        <w:rPr>
          <w:rFonts w:ascii="Arial" w:hAnsi="Arial" w:cs="Arial"/>
          <w:b/>
        </w:rPr>
        <w:t xml:space="preserve">To </w:t>
      </w:r>
      <w:r w:rsidR="00DE1114">
        <w:rPr>
          <w:rFonts w:ascii="Arial" w:hAnsi="Arial" w:cs="Arial"/>
          <w:b/>
        </w:rPr>
        <w:t>SA6</w:t>
      </w:r>
      <w:r w:rsidR="006C6B7C">
        <w:rPr>
          <w:rFonts w:ascii="Arial" w:hAnsi="Arial" w:cs="Arial"/>
          <w:b/>
        </w:rPr>
        <w:t>:</w:t>
      </w:r>
    </w:p>
    <w:p w14:paraId="45C3D347" w14:textId="46E957CE" w:rsidR="00463675" w:rsidRPr="00784625" w:rsidRDefault="00784625" w:rsidP="0078462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1159EA">
        <w:rPr>
          <w:rFonts w:ascii="Arial" w:hAnsi="Arial" w:cs="Arial"/>
          <w:color w:val="000000"/>
        </w:rPr>
        <w:t xml:space="preserve">SA2 </w:t>
      </w:r>
      <w:r w:rsidR="006C6B7C" w:rsidRPr="006C6B7C">
        <w:rPr>
          <w:rFonts w:ascii="Arial" w:hAnsi="Arial" w:cs="Arial"/>
          <w:color w:val="000000"/>
        </w:rPr>
        <w:t>kindly requests</w:t>
      </w:r>
      <w:r w:rsidRPr="001159EA">
        <w:rPr>
          <w:rFonts w:ascii="Arial" w:hAnsi="Arial" w:cs="Arial"/>
          <w:color w:val="000000"/>
        </w:rPr>
        <w:t xml:space="preserve"> </w:t>
      </w:r>
      <w:r w:rsidR="00DE1114">
        <w:rPr>
          <w:rFonts w:ascii="Arial" w:hAnsi="Arial" w:cs="Arial"/>
          <w:color w:val="000000"/>
        </w:rPr>
        <w:t>SA6</w:t>
      </w:r>
      <w:r w:rsidRPr="001159EA">
        <w:rPr>
          <w:rFonts w:ascii="Arial" w:hAnsi="Arial" w:cs="Arial"/>
          <w:color w:val="000000"/>
        </w:rPr>
        <w:t xml:space="preserve"> group to </w:t>
      </w:r>
      <w:r>
        <w:rPr>
          <w:rFonts w:ascii="Arial" w:hAnsi="Arial" w:cs="Arial"/>
          <w:color w:val="000000"/>
        </w:rPr>
        <w:t>take the above responses into account.</w:t>
      </w:r>
    </w:p>
    <w:p w14:paraId="048D12A7" w14:textId="77777777" w:rsidR="00463675" w:rsidRPr="000F4E43" w:rsidRDefault="00463675">
      <w:pPr>
        <w:spacing w:after="120"/>
        <w:ind w:left="993" w:hanging="993"/>
        <w:rPr>
          <w:rFonts w:ascii="Arial" w:hAnsi="Arial" w:cs="Arial"/>
        </w:rPr>
      </w:pPr>
    </w:p>
    <w:p w14:paraId="33114B90"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D017A77" w14:textId="3D0C7482" w:rsidR="00DE1114" w:rsidRPr="00DE1114" w:rsidRDefault="00DE1114" w:rsidP="00DE1114">
      <w:pPr>
        <w:tabs>
          <w:tab w:val="left" w:pos="3969"/>
          <w:tab w:val="left" w:pos="5103"/>
        </w:tabs>
        <w:spacing w:after="120"/>
        <w:ind w:left="2268" w:hanging="2268"/>
        <w:rPr>
          <w:rFonts w:ascii="Arial" w:hAnsi="Arial" w:cs="Arial"/>
          <w:bCs/>
        </w:rPr>
      </w:pPr>
      <w:r>
        <w:rPr>
          <w:rFonts w:ascii="Arial" w:hAnsi="Arial" w:cs="Arial"/>
          <w:bCs/>
        </w:rPr>
        <w:t>SA2</w:t>
      </w:r>
      <w:r w:rsidRPr="00DE1114">
        <w:rPr>
          <w:rFonts w:ascii="Arial" w:hAnsi="Arial" w:cs="Arial"/>
          <w:bCs/>
        </w:rPr>
        <w:t xml:space="preserve"> Meeting calendar can be found at:</w:t>
      </w:r>
    </w:p>
    <w:p w14:paraId="63885219" w14:textId="3DFFB586" w:rsidR="00463675" w:rsidRPr="006D1E80" w:rsidRDefault="00017F29" w:rsidP="00DE1114">
      <w:pPr>
        <w:tabs>
          <w:tab w:val="left" w:pos="3969"/>
          <w:tab w:val="left" w:pos="5103"/>
        </w:tabs>
        <w:spacing w:after="120"/>
        <w:ind w:left="2268" w:hanging="2268"/>
        <w:rPr>
          <w:rFonts w:ascii="Arial" w:hAnsi="Arial" w:cs="Arial"/>
          <w:bCs/>
        </w:rPr>
      </w:pPr>
      <w:hyperlink r:id="rId9" w:history="1">
        <w:r w:rsidR="00DE1114" w:rsidRPr="00316C8F">
          <w:rPr>
            <w:rStyle w:val="af"/>
            <w:rFonts w:ascii="Arial" w:hAnsi="Arial" w:cs="Arial"/>
            <w:bCs/>
          </w:rPr>
          <w:t>https://www.3gpp.org/dynareport?code=Meetings-S2.htm</w:t>
        </w:r>
      </w:hyperlink>
      <w:r w:rsidR="00DE1114">
        <w:rPr>
          <w:rFonts w:ascii="Arial" w:hAnsi="Arial" w:cs="Arial"/>
          <w:bCs/>
        </w:rPr>
        <w:t xml:space="preserve"> </w:t>
      </w:r>
    </w:p>
    <w:sectPr w:rsidR="00463675" w:rsidRPr="006D1E8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B5158" w14:textId="77777777" w:rsidR="00017F29" w:rsidRDefault="00017F29">
      <w:r>
        <w:separator/>
      </w:r>
    </w:p>
  </w:endnote>
  <w:endnote w:type="continuationSeparator" w:id="0">
    <w:p w14:paraId="2E525E0A" w14:textId="77777777" w:rsidR="00017F29" w:rsidRDefault="00017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EC3FC" w14:textId="77777777" w:rsidR="00017F29" w:rsidRDefault="00017F29">
      <w:r>
        <w:separator/>
      </w:r>
    </w:p>
  </w:footnote>
  <w:footnote w:type="continuationSeparator" w:id="0">
    <w:p w14:paraId="2FEB79AE" w14:textId="77777777" w:rsidR="00017F29" w:rsidRDefault="00017F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E44B05"/>
    <w:multiLevelType w:val="hybridMultilevel"/>
    <w:tmpl w:val="6FC65D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F60345E"/>
    <w:multiLevelType w:val="hybridMultilevel"/>
    <w:tmpl w:val="E208D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8841BAE"/>
    <w:multiLevelType w:val="hybridMultilevel"/>
    <w:tmpl w:val="D21E427A"/>
    <w:lvl w:ilvl="0" w:tplc="18D4BD6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C02C7B"/>
    <w:multiLevelType w:val="hybridMultilevel"/>
    <w:tmpl w:val="6FC65D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C05D8A"/>
    <w:multiLevelType w:val="hybridMultilevel"/>
    <w:tmpl w:val="05364F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DE007E0"/>
    <w:multiLevelType w:val="hybridMultilevel"/>
    <w:tmpl w:val="7188E1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4"/>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6"/>
  </w:num>
  <w:num w:numId="17">
    <w:abstractNumId w:val="10"/>
  </w:num>
  <w:num w:numId="18">
    <w:abstractNumId w:val="17"/>
  </w:num>
  <w:num w:numId="19">
    <w:abstractNumId w:val="15"/>
  </w:num>
  <w:num w:numId="20">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077C"/>
    <w:rsid w:val="0000385D"/>
    <w:rsid w:val="000071D8"/>
    <w:rsid w:val="0001501B"/>
    <w:rsid w:val="00017F29"/>
    <w:rsid w:val="00030AAE"/>
    <w:rsid w:val="000316F3"/>
    <w:rsid w:val="00040669"/>
    <w:rsid w:val="000421C8"/>
    <w:rsid w:val="000428F8"/>
    <w:rsid w:val="00051868"/>
    <w:rsid w:val="000534DD"/>
    <w:rsid w:val="00054485"/>
    <w:rsid w:val="00076BB0"/>
    <w:rsid w:val="00081385"/>
    <w:rsid w:val="000859E9"/>
    <w:rsid w:val="00096760"/>
    <w:rsid w:val="000A088D"/>
    <w:rsid w:val="000A1FC4"/>
    <w:rsid w:val="000C3E76"/>
    <w:rsid w:val="000C73F0"/>
    <w:rsid w:val="000C79C3"/>
    <w:rsid w:val="000E7FEC"/>
    <w:rsid w:val="000F08AB"/>
    <w:rsid w:val="000F4E43"/>
    <w:rsid w:val="00101DC4"/>
    <w:rsid w:val="00130D6F"/>
    <w:rsid w:val="00136C03"/>
    <w:rsid w:val="001404A4"/>
    <w:rsid w:val="00144B78"/>
    <w:rsid w:val="001600FA"/>
    <w:rsid w:val="00175A43"/>
    <w:rsid w:val="00175C86"/>
    <w:rsid w:val="001836FB"/>
    <w:rsid w:val="0019277B"/>
    <w:rsid w:val="001A31C6"/>
    <w:rsid w:val="001A3251"/>
    <w:rsid w:val="001A50AC"/>
    <w:rsid w:val="001B0184"/>
    <w:rsid w:val="001B4908"/>
    <w:rsid w:val="001B7D46"/>
    <w:rsid w:val="001C1316"/>
    <w:rsid w:val="001C1B1A"/>
    <w:rsid w:val="001C25DA"/>
    <w:rsid w:val="001D71CA"/>
    <w:rsid w:val="001E2B70"/>
    <w:rsid w:val="001E31E3"/>
    <w:rsid w:val="0022103D"/>
    <w:rsid w:val="00223ED5"/>
    <w:rsid w:val="00243599"/>
    <w:rsid w:val="00243D81"/>
    <w:rsid w:val="00246B9C"/>
    <w:rsid w:val="00264A7F"/>
    <w:rsid w:val="00267B1D"/>
    <w:rsid w:val="00267D0D"/>
    <w:rsid w:val="00281935"/>
    <w:rsid w:val="00287191"/>
    <w:rsid w:val="00294C7F"/>
    <w:rsid w:val="002A01B2"/>
    <w:rsid w:val="002A07A2"/>
    <w:rsid w:val="002B149A"/>
    <w:rsid w:val="002D3C33"/>
    <w:rsid w:val="002F3321"/>
    <w:rsid w:val="003007F7"/>
    <w:rsid w:val="00305AD7"/>
    <w:rsid w:val="00324937"/>
    <w:rsid w:val="00341474"/>
    <w:rsid w:val="00344778"/>
    <w:rsid w:val="00363D92"/>
    <w:rsid w:val="00374065"/>
    <w:rsid w:val="003801B5"/>
    <w:rsid w:val="003856A3"/>
    <w:rsid w:val="00387EBE"/>
    <w:rsid w:val="003903A9"/>
    <w:rsid w:val="003A0F66"/>
    <w:rsid w:val="003C38DA"/>
    <w:rsid w:val="003C6ED3"/>
    <w:rsid w:val="003C7CBC"/>
    <w:rsid w:val="003D307C"/>
    <w:rsid w:val="003D4891"/>
    <w:rsid w:val="003D516B"/>
    <w:rsid w:val="003E5AC4"/>
    <w:rsid w:val="003E6E4F"/>
    <w:rsid w:val="00403556"/>
    <w:rsid w:val="00416573"/>
    <w:rsid w:val="004330B0"/>
    <w:rsid w:val="0045420C"/>
    <w:rsid w:val="00463675"/>
    <w:rsid w:val="004727C2"/>
    <w:rsid w:val="00477B8F"/>
    <w:rsid w:val="00481132"/>
    <w:rsid w:val="00484958"/>
    <w:rsid w:val="00485E0B"/>
    <w:rsid w:val="0049341F"/>
    <w:rsid w:val="004A31B6"/>
    <w:rsid w:val="004B5B0D"/>
    <w:rsid w:val="004C2AEF"/>
    <w:rsid w:val="004C6AB0"/>
    <w:rsid w:val="004E15BE"/>
    <w:rsid w:val="004E592D"/>
    <w:rsid w:val="004E60F4"/>
    <w:rsid w:val="004E7F6A"/>
    <w:rsid w:val="004F4A64"/>
    <w:rsid w:val="00510505"/>
    <w:rsid w:val="005279E2"/>
    <w:rsid w:val="005336D3"/>
    <w:rsid w:val="00540F9A"/>
    <w:rsid w:val="00547E61"/>
    <w:rsid w:val="00553229"/>
    <w:rsid w:val="00573C86"/>
    <w:rsid w:val="00574CB5"/>
    <w:rsid w:val="005801A4"/>
    <w:rsid w:val="00584B08"/>
    <w:rsid w:val="00586194"/>
    <w:rsid w:val="005918EF"/>
    <w:rsid w:val="00595688"/>
    <w:rsid w:val="005A00EA"/>
    <w:rsid w:val="005C38C8"/>
    <w:rsid w:val="005D0AE2"/>
    <w:rsid w:val="00600780"/>
    <w:rsid w:val="00611C47"/>
    <w:rsid w:val="006170F6"/>
    <w:rsid w:val="006612FD"/>
    <w:rsid w:val="0066572B"/>
    <w:rsid w:val="006759EE"/>
    <w:rsid w:val="00682671"/>
    <w:rsid w:val="00682768"/>
    <w:rsid w:val="00686C29"/>
    <w:rsid w:val="00693898"/>
    <w:rsid w:val="006B389A"/>
    <w:rsid w:val="006C19CD"/>
    <w:rsid w:val="006C5B43"/>
    <w:rsid w:val="006C6B7C"/>
    <w:rsid w:val="006D0D25"/>
    <w:rsid w:val="006D1E80"/>
    <w:rsid w:val="006D7965"/>
    <w:rsid w:val="006E17FC"/>
    <w:rsid w:val="006E208A"/>
    <w:rsid w:val="006E28C6"/>
    <w:rsid w:val="006E2D9F"/>
    <w:rsid w:val="006F1B00"/>
    <w:rsid w:val="006F6845"/>
    <w:rsid w:val="007173A8"/>
    <w:rsid w:val="00726FC3"/>
    <w:rsid w:val="00741C17"/>
    <w:rsid w:val="0074309D"/>
    <w:rsid w:val="00744C10"/>
    <w:rsid w:val="00746AC5"/>
    <w:rsid w:val="00747640"/>
    <w:rsid w:val="00750CAD"/>
    <w:rsid w:val="00750FCB"/>
    <w:rsid w:val="00752AD3"/>
    <w:rsid w:val="0076677F"/>
    <w:rsid w:val="00781751"/>
    <w:rsid w:val="00784625"/>
    <w:rsid w:val="00791D3B"/>
    <w:rsid w:val="007A1FE0"/>
    <w:rsid w:val="007C16E6"/>
    <w:rsid w:val="007E2F26"/>
    <w:rsid w:val="007F3EE4"/>
    <w:rsid w:val="007F4663"/>
    <w:rsid w:val="00816789"/>
    <w:rsid w:val="00827222"/>
    <w:rsid w:val="00834BD7"/>
    <w:rsid w:val="008359A2"/>
    <w:rsid w:val="0084049C"/>
    <w:rsid w:val="00841710"/>
    <w:rsid w:val="00844354"/>
    <w:rsid w:val="0085215B"/>
    <w:rsid w:val="00854847"/>
    <w:rsid w:val="008654EF"/>
    <w:rsid w:val="0086711C"/>
    <w:rsid w:val="008836D0"/>
    <w:rsid w:val="00892980"/>
    <w:rsid w:val="00895E01"/>
    <w:rsid w:val="008B27F4"/>
    <w:rsid w:val="008B2BBD"/>
    <w:rsid w:val="008B2E31"/>
    <w:rsid w:val="008C2107"/>
    <w:rsid w:val="008D6007"/>
    <w:rsid w:val="008E2DDD"/>
    <w:rsid w:val="008F1776"/>
    <w:rsid w:val="008F1C2D"/>
    <w:rsid w:val="009001AF"/>
    <w:rsid w:val="00906004"/>
    <w:rsid w:val="00923E7C"/>
    <w:rsid w:val="00932E6C"/>
    <w:rsid w:val="00933B45"/>
    <w:rsid w:val="009354E6"/>
    <w:rsid w:val="0094079C"/>
    <w:rsid w:val="009440D3"/>
    <w:rsid w:val="00945FEF"/>
    <w:rsid w:val="00961FC4"/>
    <w:rsid w:val="00962C5D"/>
    <w:rsid w:val="00996DAA"/>
    <w:rsid w:val="009A24F1"/>
    <w:rsid w:val="009A79BA"/>
    <w:rsid w:val="009B05DD"/>
    <w:rsid w:val="009B265F"/>
    <w:rsid w:val="009B349E"/>
    <w:rsid w:val="009B50E5"/>
    <w:rsid w:val="009D4F3B"/>
    <w:rsid w:val="009E1BA4"/>
    <w:rsid w:val="009E5C6F"/>
    <w:rsid w:val="009E709E"/>
    <w:rsid w:val="009F16E2"/>
    <w:rsid w:val="009F2EE1"/>
    <w:rsid w:val="009F76A3"/>
    <w:rsid w:val="00A0519F"/>
    <w:rsid w:val="00A07FCE"/>
    <w:rsid w:val="00A10069"/>
    <w:rsid w:val="00A12EC4"/>
    <w:rsid w:val="00A40CCC"/>
    <w:rsid w:val="00A42A9F"/>
    <w:rsid w:val="00A441B5"/>
    <w:rsid w:val="00A55C43"/>
    <w:rsid w:val="00A738FC"/>
    <w:rsid w:val="00A76968"/>
    <w:rsid w:val="00A769D4"/>
    <w:rsid w:val="00A80196"/>
    <w:rsid w:val="00A81B32"/>
    <w:rsid w:val="00A97246"/>
    <w:rsid w:val="00AA3F43"/>
    <w:rsid w:val="00AB2ED0"/>
    <w:rsid w:val="00AB6EC3"/>
    <w:rsid w:val="00AC0251"/>
    <w:rsid w:val="00AC6962"/>
    <w:rsid w:val="00AD4431"/>
    <w:rsid w:val="00AD471E"/>
    <w:rsid w:val="00AD5F9A"/>
    <w:rsid w:val="00AE1BD2"/>
    <w:rsid w:val="00AF1D4B"/>
    <w:rsid w:val="00AF2B3B"/>
    <w:rsid w:val="00AF57EF"/>
    <w:rsid w:val="00AF5D18"/>
    <w:rsid w:val="00B10016"/>
    <w:rsid w:val="00B13B77"/>
    <w:rsid w:val="00B15988"/>
    <w:rsid w:val="00B31FE9"/>
    <w:rsid w:val="00B46697"/>
    <w:rsid w:val="00B76927"/>
    <w:rsid w:val="00B81AA1"/>
    <w:rsid w:val="00B94A5A"/>
    <w:rsid w:val="00BA76B9"/>
    <w:rsid w:val="00BB77FB"/>
    <w:rsid w:val="00BD727C"/>
    <w:rsid w:val="00BF103A"/>
    <w:rsid w:val="00BF3266"/>
    <w:rsid w:val="00C050F1"/>
    <w:rsid w:val="00C23DAF"/>
    <w:rsid w:val="00C25B1D"/>
    <w:rsid w:val="00C33343"/>
    <w:rsid w:val="00C4081E"/>
    <w:rsid w:val="00C47105"/>
    <w:rsid w:val="00C55D6B"/>
    <w:rsid w:val="00C60A29"/>
    <w:rsid w:val="00C62AA4"/>
    <w:rsid w:val="00C66EB9"/>
    <w:rsid w:val="00C817B0"/>
    <w:rsid w:val="00C831C8"/>
    <w:rsid w:val="00C86390"/>
    <w:rsid w:val="00C9202D"/>
    <w:rsid w:val="00CA6FCD"/>
    <w:rsid w:val="00CB666D"/>
    <w:rsid w:val="00CD0C28"/>
    <w:rsid w:val="00CE15C4"/>
    <w:rsid w:val="00CF1040"/>
    <w:rsid w:val="00CF268A"/>
    <w:rsid w:val="00D03F4E"/>
    <w:rsid w:val="00D062BF"/>
    <w:rsid w:val="00D107DA"/>
    <w:rsid w:val="00D12225"/>
    <w:rsid w:val="00D1595C"/>
    <w:rsid w:val="00D20EF5"/>
    <w:rsid w:val="00D36EB0"/>
    <w:rsid w:val="00D43F53"/>
    <w:rsid w:val="00D5113A"/>
    <w:rsid w:val="00D60729"/>
    <w:rsid w:val="00D61820"/>
    <w:rsid w:val="00D6234D"/>
    <w:rsid w:val="00D74C4A"/>
    <w:rsid w:val="00D7615E"/>
    <w:rsid w:val="00D812DC"/>
    <w:rsid w:val="00D92AD1"/>
    <w:rsid w:val="00D95F26"/>
    <w:rsid w:val="00D9737F"/>
    <w:rsid w:val="00DA457B"/>
    <w:rsid w:val="00DA61BB"/>
    <w:rsid w:val="00DA75CA"/>
    <w:rsid w:val="00DD788E"/>
    <w:rsid w:val="00DE1114"/>
    <w:rsid w:val="00DE24B5"/>
    <w:rsid w:val="00DE4C80"/>
    <w:rsid w:val="00DF184D"/>
    <w:rsid w:val="00DF30DF"/>
    <w:rsid w:val="00E161B5"/>
    <w:rsid w:val="00E16FBC"/>
    <w:rsid w:val="00E4038D"/>
    <w:rsid w:val="00E5705C"/>
    <w:rsid w:val="00E63580"/>
    <w:rsid w:val="00E74294"/>
    <w:rsid w:val="00E87510"/>
    <w:rsid w:val="00E90AE8"/>
    <w:rsid w:val="00EC13E9"/>
    <w:rsid w:val="00EC3936"/>
    <w:rsid w:val="00EE3074"/>
    <w:rsid w:val="00F06D87"/>
    <w:rsid w:val="00F10B2E"/>
    <w:rsid w:val="00F10F43"/>
    <w:rsid w:val="00F248C0"/>
    <w:rsid w:val="00F25264"/>
    <w:rsid w:val="00F330DA"/>
    <w:rsid w:val="00F37397"/>
    <w:rsid w:val="00F508E2"/>
    <w:rsid w:val="00F54875"/>
    <w:rsid w:val="00F620AD"/>
    <w:rsid w:val="00F62570"/>
    <w:rsid w:val="00F71E4B"/>
    <w:rsid w:val="00F973F8"/>
    <w:rsid w:val="00FB0D38"/>
    <w:rsid w:val="00FB3C3C"/>
    <w:rsid w:val="00FC2A0F"/>
    <w:rsid w:val="00FD17B5"/>
    <w:rsid w:val="00FD1B98"/>
    <w:rsid w:val="00FD1BC6"/>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2FA8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7CBC"/>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link w:val="a3"/>
    <w:rsid w:val="00784625"/>
    <w:rPr>
      <w:lang w:val="en-GB" w:eastAsia="en-US"/>
    </w:rPr>
  </w:style>
  <w:style w:type="paragraph" w:styleId="af2">
    <w:name w:val="List Paragraph"/>
    <w:basedOn w:val="a"/>
    <w:uiPriority w:val="34"/>
    <w:qFormat/>
    <w:rsid w:val="00784625"/>
    <w:pPr>
      <w:ind w:left="720"/>
      <w:contextualSpacing/>
    </w:pPr>
  </w:style>
  <w:style w:type="paragraph" w:styleId="af3">
    <w:name w:val="annotation subject"/>
    <w:basedOn w:val="a6"/>
    <w:next w:val="a6"/>
    <w:link w:val="af4"/>
    <w:uiPriority w:val="99"/>
    <w:semiHidden/>
    <w:unhideWhenUsed/>
    <w:rsid w:val="00A55C43"/>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7"/>
    <w:link w:val="af3"/>
    <w:uiPriority w:val="99"/>
    <w:semiHidden/>
    <w:rsid w:val="00A55C43"/>
    <w:rPr>
      <w:rFonts w:ascii="Arial" w:hAnsi="Arial"/>
      <w:b/>
      <w:bCs/>
      <w:lang w:val="en-GB" w:eastAsia="en-US"/>
    </w:rPr>
  </w:style>
  <w:style w:type="character" w:styleId="af5">
    <w:name w:val="Unresolved Mention"/>
    <w:basedOn w:val="a0"/>
    <w:uiPriority w:val="99"/>
    <w:semiHidden/>
    <w:unhideWhenUsed/>
    <w:rsid w:val="00DE1114"/>
    <w:rPr>
      <w:color w:val="605E5C"/>
      <w:shd w:val="clear" w:color="auto" w:fill="E1DFDD"/>
    </w:rPr>
  </w:style>
  <w:style w:type="character" w:styleId="af6">
    <w:name w:val="FollowedHyperlink"/>
    <w:basedOn w:val="a0"/>
    <w:uiPriority w:val="99"/>
    <w:semiHidden/>
    <w:unhideWhenUsed/>
    <w:rsid w:val="00DE111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S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11614-053B-4820-A6FC-CC5723FCD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547</Words>
  <Characters>3121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Huawei-shy</cp:lastModifiedBy>
  <cp:revision>2</cp:revision>
  <cp:lastPrinted>2002-04-23T08:10:00Z</cp:lastPrinted>
  <dcterms:created xsi:type="dcterms:W3CDTF">2025-10-01T08:15:00Z</dcterms:created>
  <dcterms:modified xsi:type="dcterms:W3CDTF">2025-10-01T08:15:00Z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(3)hukhMZcPYsP1cB9oNjFdmyUMoBPn1ruilvyWNMIYCziXvznASn8tyRjxCPAKM4Rj2mwiwi3g
pYYi/iuYHHQGG2djvUfXhllLPRxQqDm/XR1w/ZFvUFmcarczO6bJtGZlS4+LSmFmktUcXPqX
dyVDQBwctdx8XV9cDLHBvHZbMX5RN/Yt7vporMytL130tW07e6UUkVtSMZuMZgkddOfdD4eY
jjf+bjax5c+zRcSUjk</vt:lpwstr>
  </property>
  <property fmtid="{D5CDD505-2E9C-101B-9397-08002B2CF9AE}" pid="3" name="_2015_ms_pID_7253431">
    <vt:lpwstr>NndzvXAyKEShnD2REXsjrqozWdOrVAHh9sjR0Ffsk4Q7eoRoDMXcTK
sJS4fuTgeO5HqxRG9wuykx+I4gQK+UMvfUCiYq2g4E6ftNkcybWqNrM5O3wJh97EFZqe0Xlh
Jl2BgPwvpmCb+Cdd7h+8O7fdKhx/lzkuxFKqXWBDtcOnCZ47hBogkCaK60taI8fHvmBWuAT+
WFwS1LlfCohYHrnsn3A0+UVwJpDL6yvNMwpp</vt:lpwstr>
  </property>
  <property fmtid="{D5CDD505-2E9C-101B-9397-08002B2CF9AE}" pid="4" name="_2015_ms_pID_7253432">
    <vt:lpwstr>mEJI2JKmYYP+I7sJGZfgIGM=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1695969113</vt:lpwstr>
  </property>
</Properties>
</file>